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31748">
      <w:pPr>
        <w:rPr>
          <w:rFonts w:hint="eastAsia" w:ascii="黑体" w:hAnsi="黑体" w:eastAsia="黑体"/>
          <w:sz w:val="32"/>
          <w:szCs w:val="32"/>
        </w:rPr>
      </w:pPr>
    </w:p>
    <w:p w14:paraId="0CD10E6F">
      <w:pPr>
        <w:jc w:val="center"/>
        <w:rPr>
          <w:rFonts w:hint="eastAsia" w:ascii="方正小标宋_GBK" w:hAnsi="宋体" w:eastAsia="方正小标宋_GBK"/>
          <w:sz w:val="44"/>
          <w:szCs w:val="44"/>
        </w:rPr>
      </w:pPr>
    </w:p>
    <w:p w14:paraId="4B2373A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木垒哈萨克自治县总工会</w:t>
      </w:r>
    </w:p>
    <w:p w14:paraId="2A193B9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50EF85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A5A63E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8B721C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498BEF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2E2EF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70A35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DAB88D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8AE61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4E3FA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915EB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90460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F15C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16616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47FBE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C249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F986F6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5F6FD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F79B90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BBB581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D30614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41177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D2BE41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7DAB41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C3C308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C1F42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3F5C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7D967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A7464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E447E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4A3A5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51928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1442F4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FD71B4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A3D3946">
      <w:r>
        <w:rPr>
          <w:rFonts w:hint="eastAsia" w:ascii="仿宋_GB2312" w:hAnsi="仿宋_GB2312" w:eastAsia="仿宋_GB2312" w:cs="仿宋_GB2312"/>
          <w:sz w:val="32"/>
          <w:szCs w:val="32"/>
        </w:rPr>
        <w:fldChar w:fldCharType="end"/>
      </w:r>
    </w:p>
    <w:p w14:paraId="69CAEFCB">
      <w:pPr>
        <w:rPr>
          <w:rFonts w:ascii="仿宋_GB2312" w:eastAsia="仿宋_GB2312"/>
          <w:sz w:val="32"/>
          <w:szCs w:val="32"/>
        </w:rPr>
      </w:pPr>
      <w:r>
        <w:rPr>
          <w:rFonts w:hint="eastAsia" w:ascii="仿宋_GB2312" w:eastAsia="仿宋_GB2312"/>
          <w:sz w:val="32"/>
          <w:szCs w:val="32"/>
        </w:rPr>
        <w:br w:type="page"/>
      </w:r>
    </w:p>
    <w:p w14:paraId="295E35E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E45F19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C5253E5">
      <w:pPr>
        <w:ind w:firstLine="640" w:firstLineChars="200"/>
        <w:jc w:val="left"/>
        <w:rPr>
          <w:rFonts w:ascii="仿宋_GB2312" w:eastAsia="仿宋_GB2312"/>
          <w:sz w:val="32"/>
          <w:szCs w:val="32"/>
        </w:rPr>
      </w:pPr>
      <w:r>
        <w:rPr>
          <w:rFonts w:hint="eastAsia" w:ascii="仿宋_GB2312" w:hAnsi="宋体" w:eastAsia="仿宋_GB2312" w:cs="宋体"/>
          <w:kern w:val="0"/>
          <w:sz w:val="32"/>
          <w:szCs w:val="32"/>
        </w:rPr>
        <w:t>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w:t>
      </w:r>
      <w:r>
        <w:rPr>
          <w:rFonts w:hint="eastAsia" w:ascii="仿宋_GB2312" w:hAnsi="宋体" w:eastAsia="仿宋_GB2312" w:cs="宋体"/>
          <w:kern w:val="0"/>
          <w:sz w:val="32"/>
          <w:szCs w:val="32"/>
          <w:lang w:eastAsia="zh-CN"/>
        </w:rPr>
        <w:t>从群众中来、到群众中去</w:t>
      </w:r>
      <w:r>
        <w:rPr>
          <w:rFonts w:hint="eastAsia" w:ascii="仿宋_GB2312" w:hAnsi="宋体" w:eastAsia="仿宋_GB2312" w:cs="宋体"/>
          <w:kern w:val="0"/>
          <w:sz w:val="32"/>
          <w:szCs w:val="32"/>
        </w:rPr>
        <w:t>的工作方法，贴近实际，贴近群众，加强为基层和职工群众服务，密切联系群众，推动工会组织的群众化、民主化和</w:t>
      </w:r>
      <w:r>
        <w:rPr>
          <w:rFonts w:hint="eastAsia" w:ascii="仿宋_GB2312" w:hAnsi="宋体" w:eastAsia="仿宋_GB2312" w:cs="宋体"/>
          <w:kern w:val="0"/>
          <w:sz w:val="32"/>
          <w:szCs w:val="32"/>
          <w:lang w:eastAsia="zh-CN"/>
        </w:rPr>
        <w:t>法治化</w:t>
      </w:r>
      <w:r>
        <w:rPr>
          <w:rFonts w:hint="eastAsia" w:ascii="仿宋_GB2312" w:hAnsi="宋体" w:eastAsia="仿宋_GB2312" w:cs="宋体"/>
          <w:kern w:val="0"/>
          <w:sz w:val="32"/>
          <w:szCs w:val="32"/>
        </w:rPr>
        <w:t>，逐步形成充分体现工会代表职工、领导机关为基层和职工群众服务的运行机制</w:t>
      </w:r>
      <w:r>
        <w:rPr>
          <w:rFonts w:hint="eastAsia" w:ascii="仿宋_GB2312" w:eastAsia="仿宋_GB2312"/>
          <w:sz w:val="32"/>
          <w:szCs w:val="32"/>
        </w:rPr>
        <w:t>。</w:t>
      </w:r>
    </w:p>
    <w:p w14:paraId="7D6965CF">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F73AC8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木垒哈萨克自治县总工会2023年度，实有人数</w:t>
      </w:r>
      <w:r>
        <w:rPr>
          <w:rFonts w:hint="eastAsia" w:ascii="仿宋_GB2312" w:eastAsia="仿宋_GB2312"/>
          <w:sz w:val="32"/>
          <w:szCs w:val="32"/>
          <w:lang w:val="zh-CN"/>
        </w:rPr>
        <w:t>11</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55ED899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党政办、困难职工帮扶中心、组宣办、经审办。</w:t>
      </w:r>
    </w:p>
    <w:p w14:paraId="62E6150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FC252BD">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CECED48">
      <w:pPr>
        <w:ind w:firstLine="640" w:firstLineChars="200"/>
        <w:jc w:val="left"/>
        <w:rPr>
          <w:rFonts w:ascii="仿宋_GB2312" w:eastAsia="仿宋_GB2312"/>
          <w:sz w:val="32"/>
          <w:szCs w:val="32"/>
        </w:rPr>
      </w:pPr>
      <w:r>
        <w:rPr>
          <w:rFonts w:hint="eastAsia" w:ascii="仿宋_GB2312" w:eastAsia="仿宋_GB2312"/>
          <w:sz w:val="32"/>
          <w:szCs w:val="32"/>
        </w:rPr>
        <w:t>2023年度收入总计168.69万元，其中：本年收入合计168.69万元，使用非财政拨款结余0.00万元，年初结转和结余0.00万元。</w:t>
      </w:r>
    </w:p>
    <w:p w14:paraId="3857CE14">
      <w:pPr>
        <w:ind w:firstLine="640" w:firstLineChars="200"/>
        <w:jc w:val="left"/>
        <w:rPr>
          <w:rFonts w:ascii="仿宋_GB2312" w:eastAsia="仿宋_GB2312"/>
          <w:sz w:val="32"/>
          <w:szCs w:val="32"/>
        </w:rPr>
      </w:pPr>
      <w:r>
        <w:rPr>
          <w:rFonts w:hint="eastAsia" w:ascii="仿宋_GB2312" w:eastAsia="仿宋_GB2312"/>
          <w:sz w:val="32"/>
          <w:szCs w:val="32"/>
        </w:rPr>
        <w:t>2023年度支出总计168.69万元，其中：本年支出合计168.69万元，结余分配0.00万元，年末结转和结余0.00万元。</w:t>
      </w:r>
    </w:p>
    <w:p w14:paraId="1B89B6D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，下降13.79%，主要原因是：单位本年人员减少，相应人员工资、津贴补贴、奖金减少。</w:t>
      </w:r>
    </w:p>
    <w:p w14:paraId="0D37832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5AF92D0">
      <w:pPr>
        <w:ind w:firstLine="640" w:firstLineChars="200"/>
        <w:jc w:val="left"/>
        <w:rPr>
          <w:rFonts w:ascii="仿宋_GB2312" w:eastAsia="仿宋_GB2312"/>
          <w:sz w:val="32"/>
          <w:szCs w:val="32"/>
        </w:rPr>
      </w:pPr>
      <w:r>
        <w:rPr>
          <w:rFonts w:hint="eastAsia" w:ascii="仿宋_GB2312" w:eastAsia="仿宋_GB2312"/>
          <w:sz w:val="32"/>
          <w:szCs w:val="32"/>
        </w:rPr>
        <w:t>本年收入168.69万元，其中：财政拨款收入</w:t>
      </w:r>
      <w:r>
        <w:rPr>
          <w:rFonts w:hint="eastAsia" w:ascii="仿宋_GB2312" w:eastAsia="仿宋_GB2312"/>
          <w:sz w:val="32"/>
          <w:szCs w:val="32"/>
          <w:lang w:val="zh-CN"/>
        </w:rPr>
        <w:t>168.69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BA0040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4C6C7C0">
      <w:pPr>
        <w:ind w:firstLine="640" w:firstLineChars="200"/>
        <w:jc w:val="left"/>
        <w:rPr>
          <w:rFonts w:ascii="仿宋_GB2312" w:eastAsia="仿宋_GB2312"/>
          <w:sz w:val="32"/>
          <w:szCs w:val="32"/>
        </w:rPr>
      </w:pPr>
      <w:r>
        <w:rPr>
          <w:rFonts w:hint="eastAsia" w:ascii="仿宋_GB2312" w:eastAsia="仿宋_GB2312"/>
          <w:sz w:val="32"/>
          <w:szCs w:val="32"/>
        </w:rPr>
        <w:t>本年支出168.69万元，其中：基本支出168.69万元，占100.00%；项目支出0.00万元，占0.00%；上缴上级支出0.00万元，占0.00%；经营支出0.00万元，占0.00%；对附属单位补助支出0.00万元，占0.00%。</w:t>
      </w:r>
    </w:p>
    <w:p w14:paraId="78E9D05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CEB61CB">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168.69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168.69</w:t>
      </w:r>
      <w:r>
        <w:rPr>
          <w:rFonts w:hint="eastAsia" w:ascii="仿宋_GB2312" w:eastAsia="仿宋_GB2312"/>
          <w:sz w:val="32"/>
          <w:szCs w:val="32"/>
        </w:rPr>
        <w:t>万元。财政拨款支出总计</w:t>
      </w:r>
      <w:r>
        <w:rPr>
          <w:rFonts w:hint="eastAsia" w:ascii="仿宋_GB2312" w:eastAsia="仿宋_GB2312"/>
          <w:sz w:val="32"/>
          <w:szCs w:val="32"/>
          <w:lang w:val="zh-CN"/>
        </w:rPr>
        <w:t>168.69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168.69</w:t>
      </w:r>
      <w:r>
        <w:rPr>
          <w:rFonts w:hint="eastAsia" w:ascii="仿宋_GB2312" w:eastAsia="仿宋_GB2312"/>
          <w:sz w:val="32"/>
          <w:szCs w:val="32"/>
        </w:rPr>
        <w:t>万元。</w:t>
      </w:r>
    </w:p>
    <w:p w14:paraId="2D1372B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，下降13.79%,主要原因是：单位本年人员减少，相应人员工资、津贴补贴、奖金减少。与年初预算相比，年初预算数</w:t>
      </w:r>
      <w:r>
        <w:rPr>
          <w:rFonts w:hint="eastAsia" w:ascii="仿宋_GB2312" w:eastAsia="仿宋_GB2312"/>
          <w:sz w:val="32"/>
          <w:szCs w:val="32"/>
          <w:lang w:val="zh-CN"/>
        </w:rPr>
        <w:t>174.93</w:t>
      </w:r>
      <w:r>
        <w:rPr>
          <w:rFonts w:hint="eastAsia" w:ascii="仿宋_GB2312" w:eastAsia="仿宋_GB2312"/>
          <w:sz w:val="32"/>
          <w:szCs w:val="32"/>
        </w:rPr>
        <w:t>万元，决算数</w:t>
      </w:r>
      <w:r>
        <w:rPr>
          <w:rFonts w:hint="eastAsia" w:ascii="仿宋_GB2312" w:eastAsia="仿宋_GB2312"/>
          <w:sz w:val="32"/>
          <w:szCs w:val="32"/>
          <w:lang w:val="zh-CN"/>
        </w:rPr>
        <w:t>168.69</w:t>
      </w:r>
      <w:r>
        <w:rPr>
          <w:rFonts w:hint="eastAsia" w:ascii="仿宋_GB2312" w:eastAsia="仿宋_GB2312"/>
          <w:sz w:val="32"/>
          <w:szCs w:val="32"/>
        </w:rPr>
        <w:t>万元，预决算差异率-3.57%，主要原因是：单位本年人员减少，相应人员工资、津贴补贴、奖金</w:t>
      </w:r>
      <w:r>
        <w:rPr>
          <w:rFonts w:hint="eastAsia" w:ascii="仿宋_GB2312" w:eastAsia="仿宋_GB2312"/>
          <w:sz w:val="32"/>
          <w:szCs w:val="32"/>
          <w:lang w:val="en-US" w:eastAsia="zh-CN"/>
        </w:rPr>
        <w:t>较</w:t>
      </w:r>
      <w:r>
        <w:rPr>
          <w:rFonts w:hint="eastAsia" w:ascii="仿宋_GB2312" w:eastAsia="仿宋_GB2312"/>
          <w:sz w:val="32"/>
          <w:szCs w:val="32"/>
        </w:rPr>
        <w:t>预算减少。</w:t>
      </w:r>
    </w:p>
    <w:p w14:paraId="5E24219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B2921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4038D8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2023年度一般公共预算财政拨款支出168.69万元，占本年支出合计的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，下降13.79%,主要原因是：单位本年人员减少，相应人员工资、津贴补贴、奖金减少。与年初预算相比，年初预算数</w:t>
      </w:r>
      <w:r>
        <w:rPr>
          <w:rFonts w:hint="eastAsia" w:ascii="仿宋_GB2312" w:eastAsia="仿宋_GB2312"/>
          <w:sz w:val="32"/>
          <w:szCs w:val="32"/>
          <w:lang w:val="zh-CN"/>
        </w:rPr>
        <w:t>174.93</w:t>
      </w:r>
      <w:r>
        <w:rPr>
          <w:rFonts w:hint="eastAsia" w:ascii="仿宋_GB2312" w:eastAsia="仿宋_GB2312"/>
          <w:sz w:val="32"/>
          <w:szCs w:val="32"/>
        </w:rPr>
        <w:t>万元，决算数</w:t>
      </w:r>
      <w:r>
        <w:rPr>
          <w:rFonts w:hint="eastAsia" w:ascii="仿宋_GB2312" w:eastAsia="仿宋_GB2312"/>
          <w:sz w:val="32"/>
          <w:szCs w:val="32"/>
          <w:lang w:val="zh-CN"/>
        </w:rPr>
        <w:t>168.69</w:t>
      </w:r>
      <w:r>
        <w:rPr>
          <w:rFonts w:hint="eastAsia" w:ascii="仿宋_GB2312" w:eastAsia="仿宋_GB2312"/>
          <w:sz w:val="32"/>
          <w:szCs w:val="32"/>
        </w:rPr>
        <w:t>万元，预决算差异率</w:t>
      </w:r>
      <w:r>
        <w:rPr>
          <w:rFonts w:hint="eastAsia" w:ascii="仿宋_GB2312" w:eastAsia="仿宋_GB2312"/>
          <w:sz w:val="32"/>
          <w:szCs w:val="32"/>
          <w:lang w:val="zh-CN"/>
        </w:rPr>
        <w:t>-3.57%</w:t>
      </w:r>
      <w:r>
        <w:rPr>
          <w:rFonts w:hint="eastAsia" w:ascii="仿宋_GB2312" w:eastAsia="仿宋_GB2312"/>
          <w:sz w:val="32"/>
          <w:szCs w:val="32"/>
        </w:rPr>
        <w:t>，主要原因是：单位本年人员减少，相应人员工资、津贴补贴、奖金</w:t>
      </w:r>
      <w:r>
        <w:rPr>
          <w:rFonts w:hint="eastAsia" w:ascii="仿宋_GB2312" w:eastAsia="仿宋_GB2312"/>
          <w:sz w:val="32"/>
          <w:szCs w:val="32"/>
          <w:lang w:val="en-US" w:eastAsia="zh-CN"/>
        </w:rPr>
        <w:t>较</w:t>
      </w:r>
      <w:r>
        <w:rPr>
          <w:rFonts w:hint="eastAsia" w:ascii="仿宋_GB2312" w:eastAsia="仿宋_GB2312"/>
          <w:sz w:val="32"/>
          <w:szCs w:val="32"/>
        </w:rPr>
        <w:t>预算减少。</w:t>
      </w:r>
    </w:p>
    <w:p w14:paraId="7759EAE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F9699B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143.39</w:t>
      </w:r>
      <w:r>
        <w:rPr>
          <w:rFonts w:ascii="仿宋_GB2312" w:eastAsia="仿宋_GB2312"/>
          <w:kern w:val="2"/>
          <w:sz w:val="32"/>
          <w:szCs w:val="32"/>
          <w:lang w:val="zh-CN"/>
        </w:rPr>
        <w:t>万元，占</w:t>
      </w:r>
      <w:r>
        <w:rPr>
          <w:rFonts w:hint="eastAsia" w:ascii="仿宋_GB2312" w:eastAsia="仿宋_GB2312"/>
          <w:kern w:val="2"/>
          <w:sz w:val="32"/>
          <w:szCs w:val="32"/>
          <w:lang w:val="zh-CN"/>
        </w:rPr>
        <w:t>85.00</w:t>
      </w:r>
      <w:r>
        <w:rPr>
          <w:rFonts w:ascii="仿宋_GB2312" w:eastAsia="仿宋_GB2312"/>
          <w:kern w:val="2"/>
          <w:sz w:val="32"/>
          <w:szCs w:val="32"/>
          <w:lang w:val="zh-CN"/>
        </w:rPr>
        <w:t>%；</w:t>
      </w:r>
    </w:p>
    <w:p w14:paraId="5F93884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13.75</w:t>
      </w:r>
      <w:r>
        <w:rPr>
          <w:rFonts w:ascii="仿宋_GB2312" w:eastAsia="仿宋_GB2312"/>
          <w:kern w:val="2"/>
          <w:sz w:val="32"/>
          <w:szCs w:val="32"/>
          <w:lang w:val="zh-CN"/>
        </w:rPr>
        <w:t>万元，占</w:t>
      </w:r>
      <w:r>
        <w:rPr>
          <w:rFonts w:hint="eastAsia" w:ascii="仿宋_GB2312" w:eastAsia="仿宋_GB2312"/>
          <w:kern w:val="2"/>
          <w:sz w:val="32"/>
          <w:szCs w:val="32"/>
          <w:lang w:val="zh-CN"/>
        </w:rPr>
        <w:t>8.15</w:t>
      </w:r>
      <w:r>
        <w:rPr>
          <w:rFonts w:ascii="仿宋_GB2312" w:eastAsia="仿宋_GB2312"/>
          <w:kern w:val="2"/>
          <w:sz w:val="32"/>
          <w:szCs w:val="32"/>
          <w:lang w:val="zh-CN"/>
        </w:rPr>
        <w:t>%；</w:t>
      </w:r>
    </w:p>
    <w:p w14:paraId="39E0B9C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8.29</w:t>
      </w:r>
      <w:r>
        <w:rPr>
          <w:rFonts w:ascii="仿宋_GB2312" w:eastAsia="仿宋_GB2312"/>
          <w:kern w:val="2"/>
          <w:sz w:val="32"/>
          <w:szCs w:val="32"/>
          <w:lang w:val="zh-CN"/>
        </w:rPr>
        <w:t>万元，占</w:t>
      </w:r>
      <w:r>
        <w:rPr>
          <w:rFonts w:hint="eastAsia" w:ascii="仿宋_GB2312" w:eastAsia="仿宋_GB2312"/>
          <w:kern w:val="2"/>
          <w:sz w:val="32"/>
          <w:szCs w:val="32"/>
          <w:lang w:val="zh-CN"/>
        </w:rPr>
        <w:t>4.91</w:t>
      </w:r>
      <w:r>
        <w:rPr>
          <w:rFonts w:ascii="仿宋_GB2312" w:eastAsia="仿宋_GB2312"/>
          <w:kern w:val="2"/>
          <w:sz w:val="32"/>
          <w:szCs w:val="32"/>
          <w:lang w:val="zh-CN"/>
        </w:rPr>
        <w:t>%；</w:t>
      </w:r>
    </w:p>
    <w:p w14:paraId="7D42FB6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3.27</w:t>
      </w:r>
      <w:r>
        <w:rPr>
          <w:rFonts w:ascii="仿宋_GB2312" w:eastAsia="仿宋_GB2312"/>
          <w:kern w:val="2"/>
          <w:sz w:val="32"/>
          <w:szCs w:val="32"/>
          <w:lang w:val="zh-CN"/>
        </w:rPr>
        <w:t>万元，占</w:t>
      </w:r>
      <w:r>
        <w:rPr>
          <w:rFonts w:hint="eastAsia" w:ascii="仿宋_GB2312" w:eastAsia="仿宋_GB2312"/>
          <w:kern w:val="2"/>
          <w:sz w:val="32"/>
          <w:szCs w:val="32"/>
          <w:lang w:val="zh-CN"/>
        </w:rPr>
        <w:t>1.94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DB3738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86435CC">
      <w:pPr>
        <w:ind w:firstLine="640" w:firstLineChars="200"/>
        <w:jc w:val="left"/>
        <w:rPr>
          <w:rFonts w:ascii="仿宋_GB2312" w:eastAsia="仿宋_GB2312"/>
          <w:sz w:val="32"/>
          <w:szCs w:val="32"/>
        </w:rPr>
      </w:pPr>
      <w:r>
        <w:rPr>
          <w:rFonts w:hint="eastAsia" w:ascii="仿宋_GB2312" w:eastAsia="仿宋_GB2312"/>
          <w:sz w:val="32"/>
          <w:szCs w:val="32"/>
        </w:rPr>
        <w:t>1.一般公共服务支出（类）群众团体事务（款）行政运行（项）:支出决算数为143.39万元，比上年决算增加2.08万元，增长1.47%，主要原因是：</w:t>
      </w:r>
      <w:r>
        <w:rPr>
          <w:rFonts w:hint="eastAsia" w:ascii="仿宋_GB2312" w:eastAsia="仿宋_GB2312"/>
          <w:sz w:val="32"/>
          <w:szCs w:val="32"/>
          <w:lang w:val="en-US" w:eastAsia="zh-CN"/>
        </w:rPr>
        <w:t>单位本年长聘人员</w:t>
      </w:r>
      <w:r>
        <w:rPr>
          <w:rFonts w:hint="eastAsia" w:ascii="仿宋_GB2312" w:eastAsia="仿宋_GB2312"/>
          <w:sz w:val="32"/>
          <w:szCs w:val="32"/>
        </w:rPr>
        <w:t>工资福利</w:t>
      </w:r>
      <w:r>
        <w:rPr>
          <w:rFonts w:hint="eastAsia" w:ascii="仿宋_GB2312" w:eastAsia="仿宋_GB2312"/>
          <w:sz w:val="32"/>
          <w:szCs w:val="32"/>
          <w:lang w:val="en-US" w:eastAsia="zh-CN"/>
        </w:rPr>
        <w:t>费用较上年</w:t>
      </w:r>
      <w:r>
        <w:rPr>
          <w:rFonts w:hint="eastAsia" w:ascii="仿宋_GB2312" w:eastAsia="仿宋_GB2312"/>
          <w:sz w:val="32"/>
          <w:szCs w:val="32"/>
        </w:rPr>
        <w:t>增加。</w:t>
      </w:r>
    </w:p>
    <w:p w14:paraId="7770A394">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2.住房保障支出（类）住房改革支出（款）住房公积金（项）:支出决算数为8.29万元，比上年决算减少0.01万元，下降0.12%，主要原因是：单位本年人员减少，</w:t>
      </w:r>
      <w:r>
        <w:rPr>
          <w:rFonts w:hint="eastAsia" w:ascii="仿宋_GB2312" w:eastAsia="仿宋_GB2312"/>
          <w:sz w:val="32"/>
          <w:szCs w:val="32"/>
          <w:lang w:val="en-US" w:eastAsia="zh-CN"/>
        </w:rPr>
        <w:t>人员</w:t>
      </w:r>
      <w:r>
        <w:rPr>
          <w:rFonts w:hint="eastAsia" w:ascii="仿宋_GB2312" w:eastAsia="仿宋_GB2312"/>
          <w:sz w:val="32"/>
          <w:szCs w:val="32"/>
        </w:rPr>
        <w:t>公积金缴费减少。</w:t>
      </w:r>
    </w:p>
    <w:p w14:paraId="3740681E">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3.社会保障和就业支出（类）抚恤（款）死亡抚恤（项）:支出决算数为1.15万元，比上年决算减少27.32万元，下降95.96%，主要原因是：单位本年人员丧葬费、抚恤金补助较上年</w:t>
      </w:r>
      <w:r>
        <w:rPr>
          <w:rFonts w:hint="eastAsia" w:ascii="仿宋_GB2312" w:eastAsia="仿宋_GB2312"/>
          <w:sz w:val="32"/>
          <w:szCs w:val="32"/>
          <w:lang w:val="en-US" w:eastAsia="zh-CN"/>
        </w:rPr>
        <w:t>减少</w:t>
      </w:r>
      <w:r>
        <w:rPr>
          <w:rFonts w:hint="eastAsia" w:ascii="仿宋_GB2312" w:eastAsia="仿宋_GB2312"/>
          <w:sz w:val="32"/>
          <w:szCs w:val="32"/>
        </w:rPr>
        <w:t>。</w:t>
      </w:r>
    </w:p>
    <w:p w14:paraId="3CE70A69">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1.60万元，比上年决算增加0.90万元，增长128.57%，主要原因是：本年退休人员增加，退休人员取暖费、交通补助费用增加。</w:t>
      </w:r>
    </w:p>
    <w:p w14:paraId="06872AE0">
      <w:pPr>
        <w:ind w:firstLine="640" w:firstLineChars="200"/>
        <w:jc w:val="left"/>
        <w:rPr>
          <w:rFonts w:ascii="仿宋_GB2312" w:eastAsia="仿宋_GB2312"/>
          <w:sz w:val="32"/>
          <w:szCs w:val="32"/>
        </w:rPr>
      </w:pPr>
      <w:r>
        <w:rPr>
          <w:rFonts w:hint="eastAsia" w:ascii="仿宋_GB2312" w:eastAsia="仿宋_GB2312"/>
          <w:sz w:val="32"/>
          <w:szCs w:val="32"/>
        </w:rPr>
        <w:t>5.其他支出（类）其他支出（款）其他支出（项）:支出决算数为3.27万元，比上年决算增加3.27万元，增长100%，主要原因是：2023年增加了联系社区工作，为民办实事工作经费增加。</w:t>
      </w:r>
    </w:p>
    <w:p w14:paraId="0A8486D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6.社会保障和就业支出（类）行政事业单位养老支出（款）机关事业单位基本养老保险缴费支出（项）:支出决算数为11.00万元，比上年决算增加0.38万元，增长3.58%，主要原因是：</w:t>
      </w:r>
      <w:r>
        <w:rPr>
          <w:rFonts w:hint="eastAsia" w:ascii="仿宋_GB2312" w:eastAsia="仿宋_GB2312"/>
          <w:sz w:val="32"/>
          <w:szCs w:val="32"/>
          <w:lang w:val="en-US" w:eastAsia="zh-CN"/>
        </w:rPr>
        <w:t>单位本年社保基数上调</w:t>
      </w:r>
      <w:r>
        <w:rPr>
          <w:rFonts w:hint="eastAsia" w:ascii="仿宋_GB2312" w:eastAsia="仿宋_GB2312"/>
          <w:sz w:val="32"/>
          <w:szCs w:val="32"/>
        </w:rPr>
        <w:t>，养老保险缴费增加。</w:t>
      </w:r>
    </w:p>
    <w:p w14:paraId="19362ADF">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7.社会保障和就业支出（类）行政事业单位养老支出（款）机关事业单位职业年金缴费支出（项）:支出决算数为0.00万元，比上年决算减少6.28万元，下降100%，主要原因是：单位本年一次性职业年金</w:t>
      </w:r>
      <w:r>
        <w:rPr>
          <w:rFonts w:hint="eastAsia" w:ascii="仿宋_GB2312" w:eastAsia="仿宋_GB2312"/>
          <w:sz w:val="32"/>
          <w:szCs w:val="32"/>
          <w:lang w:val="en-US" w:eastAsia="zh-CN"/>
        </w:rPr>
        <w:t>缴费减少</w:t>
      </w:r>
      <w:r>
        <w:rPr>
          <w:rFonts w:hint="eastAsia" w:ascii="仿宋_GB2312" w:eastAsia="仿宋_GB2312"/>
          <w:sz w:val="32"/>
          <w:szCs w:val="32"/>
        </w:rPr>
        <w:t>。</w:t>
      </w:r>
    </w:p>
    <w:p w14:paraId="4E17600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1CC2DDB">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41081CAD">
      <w:pPr>
        <w:ind w:firstLine="640" w:firstLineChars="200"/>
        <w:jc w:val="left"/>
        <w:rPr>
          <w:rFonts w:ascii="仿宋_GB2312" w:eastAsia="仿宋_GB2312"/>
          <w:sz w:val="32"/>
          <w:szCs w:val="32"/>
        </w:rPr>
      </w:pPr>
      <w:r>
        <w:rPr>
          <w:rFonts w:hint="eastAsia" w:ascii="仿宋_GB2312" w:eastAsia="仿宋_GB2312"/>
          <w:sz w:val="32"/>
          <w:szCs w:val="32"/>
        </w:rPr>
        <w:t>公用经费58.65万元，包括：水费、邮电费、取暖费、差旅费、工会经费、其他商品和服务支出。</w:t>
      </w:r>
    </w:p>
    <w:p w14:paraId="6F40E4E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79A336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减少0.11万元，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本年接待安排减少，接待人次、批次减少，接待费用减少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主要原因是：本年单位无此项经费；公务接待费支出0.00万元，占0.00%，比上年减少0.11万元，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本年接待安排减少，接待人次、批次减少，接待费用减少</w:t>
      </w:r>
      <w:r>
        <w:rPr>
          <w:rFonts w:hint="eastAsia" w:ascii="仿宋_GB2312" w:eastAsia="仿宋_GB2312"/>
          <w:sz w:val="32"/>
          <w:szCs w:val="32"/>
          <w:lang w:val="zh-CN"/>
        </w:rPr>
        <w:t>。</w:t>
      </w:r>
    </w:p>
    <w:p w14:paraId="61B2ED5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84793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5CF1484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2F6E6B9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3A214DC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8" w:name="_GoBack"/>
      <w:r>
        <w:rPr>
          <w:rFonts w:hint="eastAsia" w:ascii="仿宋_GB2312" w:eastAsia="仿宋_GB2312"/>
          <w:sz w:val="32"/>
          <w:szCs w:val="32"/>
        </w:rPr>
        <w:t>,</w:t>
      </w:r>
      <w:bookmarkEnd w:id="48"/>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2AB0A1C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53C3A9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2A1B6F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0F5B77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D8D1D5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9AC594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3EA6A4A">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2023年度木垒哈萨克自治县总工会（行政单位和参照公务员法管理事业单位）机关运行经费支出58.65万元，比上年增加8.49万元，增长16.93%，主要原因是：</w:t>
      </w:r>
      <w:r>
        <w:rPr>
          <w:rFonts w:hint="eastAsia" w:ascii="仿宋_GB2312" w:eastAsia="仿宋_GB2312"/>
          <w:sz w:val="32"/>
          <w:szCs w:val="32"/>
          <w:lang w:val="en-US" w:eastAsia="zh-CN"/>
        </w:rPr>
        <w:t>单位本年</w:t>
      </w:r>
      <w:r>
        <w:rPr>
          <w:rFonts w:hint="eastAsia" w:ascii="仿宋_GB2312" w:eastAsia="仿宋_GB2312"/>
          <w:sz w:val="32"/>
          <w:szCs w:val="32"/>
        </w:rPr>
        <w:t>水费、邮电费、</w:t>
      </w:r>
      <w:r>
        <w:rPr>
          <w:rFonts w:hint="eastAsia" w:ascii="仿宋_GB2312" w:eastAsia="仿宋_GB2312"/>
          <w:sz w:val="32"/>
          <w:szCs w:val="32"/>
          <w:lang w:val="en-US" w:eastAsia="zh-CN"/>
        </w:rPr>
        <w:t>取暖费</w:t>
      </w:r>
      <w:r>
        <w:rPr>
          <w:rFonts w:hint="eastAsia" w:ascii="仿宋_GB2312" w:eastAsia="仿宋_GB2312"/>
          <w:sz w:val="32"/>
          <w:szCs w:val="32"/>
        </w:rPr>
        <w:t>增加。</w:t>
      </w:r>
    </w:p>
    <w:p w14:paraId="22FC5CC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67FBAC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2023年度政府采购支出总额35.38万元，其中：政府采购货物支出31.86万元、政府采购工程支出0.83万元、政府采购服务支出2.69万元。</w:t>
      </w:r>
    </w:p>
    <w:p w14:paraId="2D2D032A">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授予中小企业合同金额35.38万元，占政府采购支出总额的100.00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，其中：授予小微企业合同金额35.38万元，占政府采购支出总额的100.00</w:t>
      </w:r>
      <w:r>
        <w:rPr>
          <w:rFonts w:ascii="仿宋_GB2312" w:eastAsia="仿宋_GB2312"/>
          <w:sz w:val="32"/>
          <w:szCs w:val="32"/>
        </w:rPr>
        <w:t>%</w:t>
      </w:r>
      <w:r>
        <w:rPr>
          <w:rFonts w:hint="eastAsia" w:ascii="仿宋_GB2312" w:eastAsia="仿宋_GB2312"/>
          <w:sz w:val="32"/>
          <w:szCs w:val="32"/>
        </w:rPr>
        <w:t>。</w:t>
      </w:r>
    </w:p>
    <w:p w14:paraId="32DF35CE">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81FE79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B0572B0">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B0D9F0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168.69</w:t>
      </w:r>
      <w:r>
        <w:rPr>
          <w:rFonts w:hint="eastAsia" w:ascii="仿宋_GB2312" w:eastAsia="仿宋_GB2312"/>
          <w:sz w:val="32"/>
          <w:szCs w:val="32"/>
        </w:rPr>
        <w:t>万元，实际执行总额</w:t>
      </w:r>
      <w:r>
        <w:rPr>
          <w:rFonts w:ascii="仿宋_GB2312" w:eastAsia="仿宋_GB2312"/>
          <w:sz w:val="32"/>
          <w:szCs w:val="32"/>
        </w:rPr>
        <w:t>168.69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551"/>
        <w:gridCol w:w="1307"/>
        <w:gridCol w:w="1202"/>
        <w:gridCol w:w="1174"/>
        <w:gridCol w:w="755"/>
        <w:gridCol w:w="648"/>
        <w:gridCol w:w="724"/>
      </w:tblGrid>
      <w:tr w14:paraId="5699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349BC31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627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46A229B6">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13D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81" w:type="pct"/>
            <w:shd w:val="clear" w:color="auto" w:fill="auto"/>
            <w:noWrap/>
            <w:vAlign w:val="center"/>
          </w:tcPr>
          <w:p w14:paraId="345A4121">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18" w:type="pct"/>
            <w:gridSpan w:val="7"/>
            <w:shd w:val="clear" w:color="auto" w:fill="auto"/>
            <w:noWrap/>
            <w:vAlign w:val="center"/>
          </w:tcPr>
          <w:p w14:paraId="05816CF4">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总工会</w:t>
            </w:r>
          </w:p>
        </w:tc>
      </w:tr>
      <w:tr w14:paraId="6561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81" w:type="pct"/>
            <w:vMerge w:val="restart"/>
            <w:shd w:val="clear" w:color="auto" w:fill="auto"/>
            <w:vAlign w:val="center"/>
          </w:tcPr>
          <w:p w14:paraId="3E211F50">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09" w:type="pct"/>
            <w:shd w:val="clear" w:color="auto" w:fill="auto"/>
            <w:vAlign w:val="center"/>
          </w:tcPr>
          <w:p w14:paraId="17BB22E5">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66" w:type="pct"/>
            <w:shd w:val="clear" w:color="auto" w:fill="auto"/>
            <w:vAlign w:val="center"/>
          </w:tcPr>
          <w:p w14:paraId="01367513">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05" w:type="pct"/>
            <w:shd w:val="clear" w:color="auto" w:fill="auto"/>
            <w:vAlign w:val="center"/>
          </w:tcPr>
          <w:p w14:paraId="21361120">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688" w:type="pct"/>
            <w:shd w:val="clear" w:color="auto" w:fill="auto"/>
            <w:vAlign w:val="center"/>
          </w:tcPr>
          <w:p w14:paraId="323BCD72">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42" w:type="pct"/>
            <w:shd w:val="clear" w:color="auto" w:fill="auto"/>
            <w:vAlign w:val="center"/>
          </w:tcPr>
          <w:p w14:paraId="3B45651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380" w:type="pct"/>
            <w:shd w:val="clear" w:color="auto" w:fill="auto"/>
            <w:vAlign w:val="center"/>
          </w:tcPr>
          <w:p w14:paraId="70432CC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24" w:type="pct"/>
            <w:shd w:val="clear" w:color="auto" w:fill="auto"/>
            <w:vAlign w:val="center"/>
          </w:tcPr>
          <w:p w14:paraId="5C19D08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0C5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60BF5C60">
            <w:pPr>
              <w:widowControl/>
              <w:jc w:val="left"/>
              <w:rPr>
                <w:rFonts w:hint="eastAsia" w:ascii="宋体" w:hAnsi="宋体" w:cs="宋体"/>
                <w:kern w:val="0"/>
                <w:sz w:val="20"/>
                <w:szCs w:val="20"/>
              </w:rPr>
            </w:pPr>
          </w:p>
        </w:tc>
        <w:tc>
          <w:tcPr>
            <w:tcW w:w="909" w:type="pct"/>
            <w:shd w:val="clear" w:color="auto" w:fill="auto"/>
            <w:noWrap/>
            <w:vAlign w:val="center"/>
          </w:tcPr>
          <w:p w14:paraId="2847C557">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66" w:type="pct"/>
            <w:shd w:val="clear" w:color="auto" w:fill="auto"/>
            <w:vAlign w:val="center"/>
          </w:tcPr>
          <w:p w14:paraId="646A54B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5" w:type="pct"/>
            <w:shd w:val="clear" w:color="auto" w:fill="auto"/>
            <w:vAlign w:val="center"/>
          </w:tcPr>
          <w:p w14:paraId="5E4221C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88" w:type="pct"/>
            <w:shd w:val="clear" w:color="auto" w:fill="auto"/>
            <w:vAlign w:val="center"/>
          </w:tcPr>
          <w:p w14:paraId="2A172CA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42" w:type="pct"/>
            <w:shd w:val="clear" w:color="auto" w:fill="auto"/>
            <w:vAlign w:val="center"/>
          </w:tcPr>
          <w:p w14:paraId="56180C0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739360A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24" w:type="pct"/>
            <w:shd w:val="clear" w:color="auto" w:fill="auto"/>
            <w:vAlign w:val="center"/>
          </w:tcPr>
          <w:p w14:paraId="77F0ED1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CE3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64B70E3A">
            <w:pPr>
              <w:widowControl/>
              <w:jc w:val="left"/>
              <w:rPr>
                <w:rFonts w:hint="eastAsia" w:ascii="宋体" w:hAnsi="宋体" w:cs="宋体"/>
                <w:kern w:val="0"/>
                <w:sz w:val="20"/>
                <w:szCs w:val="20"/>
              </w:rPr>
            </w:pPr>
          </w:p>
        </w:tc>
        <w:tc>
          <w:tcPr>
            <w:tcW w:w="909" w:type="pct"/>
            <w:shd w:val="clear" w:color="auto" w:fill="auto"/>
            <w:vAlign w:val="center"/>
          </w:tcPr>
          <w:p w14:paraId="5DA9C579">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66" w:type="pct"/>
            <w:shd w:val="clear" w:color="auto" w:fill="auto"/>
            <w:vAlign w:val="center"/>
          </w:tcPr>
          <w:p w14:paraId="55099D3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5" w:type="pct"/>
            <w:shd w:val="clear" w:color="auto" w:fill="auto"/>
            <w:vAlign w:val="center"/>
          </w:tcPr>
          <w:p w14:paraId="6CE0C37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88" w:type="pct"/>
            <w:shd w:val="clear" w:color="auto" w:fill="auto"/>
            <w:vAlign w:val="center"/>
          </w:tcPr>
          <w:p w14:paraId="05B74B1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42" w:type="pct"/>
            <w:shd w:val="clear" w:color="auto" w:fill="auto"/>
            <w:vAlign w:val="center"/>
          </w:tcPr>
          <w:p w14:paraId="63C8F7F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2FDE930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4" w:type="pct"/>
            <w:shd w:val="clear" w:color="auto" w:fill="auto"/>
            <w:vAlign w:val="center"/>
          </w:tcPr>
          <w:p w14:paraId="08BC5A6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E92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0E949C4E">
            <w:pPr>
              <w:widowControl/>
              <w:jc w:val="left"/>
              <w:rPr>
                <w:rFonts w:hint="eastAsia" w:ascii="宋体" w:hAnsi="宋体" w:cs="宋体"/>
                <w:kern w:val="0"/>
                <w:sz w:val="20"/>
                <w:szCs w:val="20"/>
              </w:rPr>
            </w:pPr>
          </w:p>
        </w:tc>
        <w:tc>
          <w:tcPr>
            <w:tcW w:w="909" w:type="pct"/>
            <w:shd w:val="clear" w:color="auto" w:fill="auto"/>
            <w:vAlign w:val="center"/>
          </w:tcPr>
          <w:p w14:paraId="763D067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66" w:type="pct"/>
            <w:shd w:val="clear" w:color="auto" w:fill="auto"/>
            <w:vAlign w:val="center"/>
          </w:tcPr>
          <w:p w14:paraId="1E2D206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5" w:type="pct"/>
            <w:shd w:val="clear" w:color="auto" w:fill="auto"/>
            <w:vAlign w:val="center"/>
          </w:tcPr>
          <w:p w14:paraId="4440D2E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88" w:type="pct"/>
            <w:shd w:val="clear" w:color="auto" w:fill="auto"/>
            <w:vAlign w:val="center"/>
          </w:tcPr>
          <w:p w14:paraId="05E8C13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42" w:type="pct"/>
            <w:shd w:val="clear" w:color="auto" w:fill="auto"/>
            <w:vAlign w:val="center"/>
          </w:tcPr>
          <w:p w14:paraId="4D48284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643DFD7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4" w:type="pct"/>
            <w:shd w:val="clear" w:color="auto" w:fill="auto"/>
            <w:vAlign w:val="center"/>
          </w:tcPr>
          <w:p w14:paraId="3931979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61C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14D1C1AA">
            <w:pPr>
              <w:widowControl/>
              <w:jc w:val="left"/>
              <w:rPr>
                <w:rFonts w:hint="eastAsia" w:ascii="宋体" w:hAnsi="宋体" w:cs="宋体"/>
                <w:kern w:val="0"/>
                <w:sz w:val="20"/>
                <w:szCs w:val="20"/>
              </w:rPr>
            </w:pPr>
          </w:p>
        </w:tc>
        <w:tc>
          <w:tcPr>
            <w:tcW w:w="909" w:type="pct"/>
            <w:shd w:val="clear" w:color="auto" w:fill="auto"/>
            <w:vAlign w:val="center"/>
          </w:tcPr>
          <w:p w14:paraId="4DFF62BC">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66" w:type="pct"/>
            <w:shd w:val="clear" w:color="auto" w:fill="auto"/>
            <w:vAlign w:val="center"/>
          </w:tcPr>
          <w:p w14:paraId="597BA72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174.93</w:t>
            </w:r>
          </w:p>
        </w:tc>
        <w:tc>
          <w:tcPr>
            <w:tcW w:w="705" w:type="pct"/>
            <w:shd w:val="clear" w:color="auto" w:fill="auto"/>
            <w:vAlign w:val="center"/>
          </w:tcPr>
          <w:p w14:paraId="77C9643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168.69</w:t>
            </w:r>
          </w:p>
        </w:tc>
        <w:tc>
          <w:tcPr>
            <w:tcW w:w="688" w:type="pct"/>
            <w:shd w:val="clear" w:color="auto" w:fill="auto"/>
            <w:vAlign w:val="center"/>
          </w:tcPr>
          <w:p w14:paraId="0417011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168.69</w:t>
            </w:r>
          </w:p>
        </w:tc>
        <w:tc>
          <w:tcPr>
            <w:tcW w:w="442" w:type="pct"/>
            <w:shd w:val="clear" w:color="auto" w:fill="auto"/>
            <w:vAlign w:val="center"/>
          </w:tcPr>
          <w:p w14:paraId="0191276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38A214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4" w:type="pct"/>
            <w:shd w:val="clear" w:color="auto" w:fill="auto"/>
            <w:vAlign w:val="center"/>
          </w:tcPr>
          <w:p w14:paraId="3D05E48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632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1C193FA2">
            <w:pPr>
              <w:widowControl/>
              <w:jc w:val="left"/>
              <w:rPr>
                <w:rFonts w:hint="eastAsia" w:ascii="宋体" w:hAnsi="宋体" w:cs="宋体"/>
                <w:kern w:val="0"/>
                <w:sz w:val="20"/>
                <w:szCs w:val="20"/>
              </w:rPr>
            </w:pPr>
          </w:p>
        </w:tc>
        <w:tc>
          <w:tcPr>
            <w:tcW w:w="909" w:type="pct"/>
            <w:shd w:val="clear" w:color="auto" w:fill="auto"/>
            <w:vAlign w:val="center"/>
          </w:tcPr>
          <w:p w14:paraId="0FAAEF9D">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66" w:type="pct"/>
            <w:shd w:val="clear" w:color="auto" w:fill="auto"/>
            <w:vAlign w:val="center"/>
          </w:tcPr>
          <w:p w14:paraId="2BB711A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5" w:type="pct"/>
            <w:shd w:val="clear" w:color="auto" w:fill="auto"/>
            <w:vAlign w:val="center"/>
          </w:tcPr>
          <w:p w14:paraId="292C452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88" w:type="pct"/>
            <w:shd w:val="clear" w:color="auto" w:fill="auto"/>
            <w:vAlign w:val="center"/>
          </w:tcPr>
          <w:p w14:paraId="22659FB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42" w:type="pct"/>
            <w:shd w:val="clear" w:color="auto" w:fill="auto"/>
            <w:vAlign w:val="center"/>
          </w:tcPr>
          <w:p w14:paraId="2FAD125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1DA450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4" w:type="pct"/>
            <w:shd w:val="clear" w:color="auto" w:fill="auto"/>
            <w:vAlign w:val="center"/>
          </w:tcPr>
          <w:p w14:paraId="43C20B2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D5C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49FDDCEC">
            <w:pPr>
              <w:widowControl/>
              <w:jc w:val="left"/>
              <w:rPr>
                <w:rFonts w:hint="eastAsia" w:ascii="宋体" w:hAnsi="宋体" w:cs="宋体"/>
                <w:kern w:val="0"/>
                <w:sz w:val="20"/>
                <w:szCs w:val="20"/>
              </w:rPr>
            </w:pPr>
          </w:p>
        </w:tc>
        <w:tc>
          <w:tcPr>
            <w:tcW w:w="909" w:type="pct"/>
            <w:shd w:val="clear" w:color="auto" w:fill="auto"/>
            <w:vAlign w:val="center"/>
          </w:tcPr>
          <w:p w14:paraId="2B112AB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66" w:type="pct"/>
            <w:shd w:val="clear" w:color="auto" w:fill="auto"/>
            <w:vAlign w:val="center"/>
          </w:tcPr>
          <w:p w14:paraId="4C9FA3C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174.93</w:t>
            </w:r>
          </w:p>
        </w:tc>
        <w:tc>
          <w:tcPr>
            <w:tcW w:w="705" w:type="pct"/>
            <w:shd w:val="clear" w:color="auto" w:fill="auto"/>
            <w:vAlign w:val="center"/>
          </w:tcPr>
          <w:p w14:paraId="235B4DE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168.69</w:t>
            </w:r>
          </w:p>
        </w:tc>
        <w:tc>
          <w:tcPr>
            <w:tcW w:w="688" w:type="pct"/>
            <w:shd w:val="clear" w:color="auto" w:fill="auto"/>
            <w:vAlign w:val="center"/>
          </w:tcPr>
          <w:p w14:paraId="00C888B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168.69</w:t>
            </w:r>
          </w:p>
        </w:tc>
        <w:tc>
          <w:tcPr>
            <w:tcW w:w="442" w:type="pct"/>
            <w:shd w:val="clear" w:color="auto" w:fill="auto"/>
            <w:vAlign w:val="center"/>
          </w:tcPr>
          <w:p w14:paraId="28326AC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3136AC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4" w:type="pct"/>
            <w:shd w:val="clear" w:color="auto" w:fill="auto"/>
            <w:vAlign w:val="center"/>
          </w:tcPr>
          <w:p w14:paraId="19794BC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2FC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81" w:type="pct"/>
            <w:vMerge w:val="restart"/>
            <w:shd w:val="clear" w:color="auto" w:fill="auto"/>
            <w:vAlign w:val="center"/>
          </w:tcPr>
          <w:p w14:paraId="4EA2F0E2">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382" w:type="pct"/>
            <w:gridSpan w:val="3"/>
            <w:shd w:val="clear" w:color="auto" w:fill="auto"/>
            <w:noWrap/>
            <w:vAlign w:val="center"/>
          </w:tcPr>
          <w:p w14:paraId="5BFFF3B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36" w:type="pct"/>
            <w:gridSpan w:val="4"/>
            <w:shd w:val="clear" w:color="auto" w:fill="auto"/>
            <w:noWrap/>
            <w:vAlign w:val="center"/>
          </w:tcPr>
          <w:p w14:paraId="053525E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1C33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81" w:type="pct"/>
            <w:vMerge w:val="continue"/>
            <w:vAlign w:val="center"/>
          </w:tcPr>
          <w:p w14:paraId="0CD13B25">
            <w:pPr>
              <w:widowControl/>
              <w:jc w:val="left"/>
              <w:rPr>
                <w:rFonts w:hint="eastAsia" w:ascii="宋体" w:hAnsi="宋体" w:cs="宋体"/>
                <w:kern w:val="0"/>
                <w:sz w:val="20"/>
                <w:szCs w:val="20"/>
              </w:rPr>
            </w:pPr>
          </w:p>
        </w:tc>
        <w:tc>
          <w:tcPr>
            <w:tcW w:w="2382" w:type="pct"/>
            <w:gridSpan w:val="3"/>
            <w:shd w:val="clear" w:color="auto" w:fill="auto"/>
            <w:vAlign w:val="center"/>
          </w:tcPr>
          <w:p w14:paraId="51D6B662">
            <w:pPr>
              <w:widowControl/>
              <w:jc w:val="center"/>
              <w:rPr>
                <w:rFonts w:hint="eastAsia" w:ascii="宋体" w:hAnsi="宋体" w:cs="宋体"/>
                <w:kern w:val="0"/>
                <w:sz w:val="20"/>
                <w:szCs w:val="20"/>
              </w:rPr>
            </w:pPr>
            <w:r>
              <w:rPr>
                <w:rFonts w:hint="eastAsia" w:ascii="宋体" w:hAnsi="宋体" w:cs="宋体"/>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6" w:type="pct"/>
            <w:gridSpan w:val="4"/>
            <w:shd w:val="clear" w:color="auto" w:fill="auto"/>
            <w:vAlign w:val="center"/>
          </w:tcPr>
          <w:p w14:paraId="351FB36E">
            <w:pPr>
              <w:widowControl/>
              <w:jc w:val="center"/>
              <w:rPr>
                <w:rFonts w:hint="eastAsia" w:ascii="宋体" w:hAnsi="宋体" w:cs="宋体"/>
                <w:kern w:val="0"/>
                <w:sz w:val="20"/>
                <w:szCs w:val="20"/>
              </w:rPr>
            </w:pPr>
            <w:r>
              <w:rPr>
                <w:rFonts w:hint="eastAsia" w:ascii="宋体" w:hAnsi="宋体" w:cs="宋体"/>
                <w:kern w:val="0"/>
                <w:sz w:val="20"/>
                <w:szCs w:val="20"/>
                <w:lang w:eastAsia="zh-CN"/>
              </w:rPr>
              <w:t>截至</w:t>
            </w:r>
            <w:r>
              <w:rPr>
                <w:rFonts w:hint="eastAsia" w:ascii="宋体" w:hAnsi="宋体" w:cs="宋体"/>
                <w:kern w:val="0"/>
                <w:sz w:val="20"/>
                <w:szCs w:val="20"/>
              </w:rPr>
              <w:t>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14:paraId="2D25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81" w:type="pct"/>
            <w:shd w:val="clear" w:color="auto" w:fill="auto"/>
            <w:vAlign w:val="center"/>
          </w:tcPr>
          <w:p w14:paraId="789EA019">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09" w:type="pct"/>
            <w:shd w:val="clear" w:color="auto" w:fill="auto"/>
            <w:vAlign w:val="center"/>
          </w:tcPr>
          <w:p w14:paraId="7870E93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66" w:type="pct"/>
            <w:shd w:val="clear" w:color="auto" w:fill="auto"/>
            <w:vAlign w:val="center"/>
          </w:tcPr>
          <w:p w14:paraId="1EB113FE">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05" w:type="pct"/>
            <w:shd w:val="clear" w:color="auto" w:fill="auto"/>
            <w:vAlign w:val="center"/>
          </w:tcPr>
          <w:p w14:paraId="0A58C5BA">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688" w:type="pct"/>
            <w:shd w:val="clear" w:color="auto" w:fill="auto"/>
            <w:vAlign w:val="center"/>
          </w:tcPr>
          <w:p w14:paraId="0AA62AD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42" w:type="pct"/>
            <w:shd w:val="clear" w:color="auto" w:fill="auto"/>
            <w:vAlign w:val="center"/>
          </w:tcPr>
          <w:p w14:paraId="23C7464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380" w:type="pct"/>
            <w:shd w:val="clear" w:color="auto" w:fill="auto"/>
            <w:vAlign w:val="center"/>
          </w:tcPr>
          <w:p w14:paraId="2EDF5A59">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24" w:type="pct"/>
            <w:shd w:val="clear" w:color="auto" w:fill="auto"/>
            <w:vAlign w:val="center"/>
          </w:tcPr>
          <w:p w14:paraId="4999D24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91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vAlign w:val="center"/>
          </w:tcPr>
          <w:p w14:paraId="74EC944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09" w:type="pct"/>
            <w:vMerge w:val="restart"/>
            <w:shd w:val="clear" w:color="auto" w:fill="auto"/>
            <w:vAlign w:val="center"/>
          </w:tcPr>
          <w:p w14:paraId="3301A4FD">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66" w:type="pct"/>
            <w:shd w:val="clear" w:color="auto" w:fill="auto"/>
            <w:vAlign w:val="center"/>
          </w:tcPr>
          <w:p w14:paraId="61234A1C">
            <w:pPr>
              <w:widowControl/>
              <w:jc w:val="center"/>
              <w:rPr>
                <w:rFonts w:hint="eastAsia" w:ascii="宋体" w:hAnsi="宋体" w:cs="宋体"/>
                <w:kern w:val="0"/>
                <w:sz w:val="20"/>
                <w:szCs w:val="20"/>
              </w:rPr>
            </w:pPr>
            <w:r>
              <w:rPr>
                <w:rFonts w:hint="eastAsia" w:ascii="宋体" w:hAnsi="宋体" w:cs="宋体"/>
                <w:kern w:val="0"/>
                <w:sz w:val="20"/>
                <w:szCs w:val="20"/>
              </w:rPr>
              <w:t>开展送温暖，慰问一线职工和困难职工活动</w:t>
            </w:r>
          </w:p>
        </w:tc>
        <w:tc>
          <w:tcPr>
            <w:tcW w:w="705" w:type="pct"/>
            <w:shd w:val="clear" w:color="auto" w:fill="auto"/>
            <w:vAlign w:val="center"/>
          </w:tcPr>
          <w:p w14:paraId="21DF09F6">
            <w:pPr>
              <w:widowControl/>
              <w:jc w:val="center"/>
              <w:rPr>
                <w:rFonts w:hint="eastAsia" w:ascii="宋体" w:hAnsi="宋体" w:cs="宋体"/>
                <w:kern w:val="0"/>
                <w:sz w:val="20"/>
                <w:szCs w:val="20"/>
              </w:rPr>
            </w:pPr>
            <w:r>
              <w:rPr>
                <w:rFonts w:hint="eastAsia" w:ascii="宋体" w:hAnsi="宋体" w:cs="宋体"/>
                <w:kern w:val="0"/>
                <w:sz w:val="20"/>
                <w:szCs w:val="20"/>
              </w:rPr>
              <w:t>&gt;=100人次</w:t>
            </w:r>
          </w:p>
        </w:tc>
        <w:tc>
          <w:tcPr>
            <w:tcW w:w="688" w:type="pct"/>
            <w:shd w:val="clear" w:color="auto" w:fill="auto"/>
            <w:vAlign w:val="center"/>
          </w:tcPr>
          <w:p w14:paraId="048DEA87">
            <w:pPr>
              <w:widowControl/>
              <w:jc w:val="center"/>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2" w:type="pct"/>
            <w:shd w:val="clear" w:color="auto" w:fill="auto"/>
            <w:vAlign w:val="center"/>
          </w:tcPr>
          <w:p w14:paraId="536AED7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4824154A">
            <w:pPr>
              <w:widowControl/>
              <w:jc w:val="center"/>
              <w:rPr>
                <w:rFonts w:hint="eastAsia" w:ascii="宋体" w:hAnsi="宋体" w:cs="宋体"/>
                <w:kern w:val="0"/>
                <w:sz w:val="20"/>
                <w:szCs w:val="20"/>
              </w:rPr>
            </w:pPr>
            <w:r>
              <w:rPr>
                <w:rFonts w:hint="eastAsia" w:ascii="宋体" w:hAnsi="宋体" w:cs="宋体"/>
                <w:kern w:val="0"/>
                <w:sz w:val="20"/>
                <w:szCs w:val="20"/>
              </w:rPr>
              <w:t>100人次</w:t>
            </w:r>
          </w:p>
        </w:tc>
        <w:tc>
          <w:tcPr>
            <w:tcW w:w="424" w:type="pct"/>
            <w:shd w:val="clear" w:color="auto" w:fill="auto"/>
            <w:vAlign w:val="center"/>
          </w:tcPr>
          <w:p w14:paraId="2B51A0C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909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7CC5B026">
            <w:pPr>
              <w:widowControl/>
              <w:jc w:val="left"/>
              <w:rPr>
                <w:rFonts w:hint="eastAsia" w:ascii="宋体" w:hAnsi="宋体" w:cs="宋体"/>
                <w:kern w:val="0"/>
                <w:sz w:val="20"/>
                <w:szCs w:val="20"/>
              </w:rPr>
            </w:pPr>
          </w:p>
        </w:tc>
        <w:tc>
          <w:tcPr>
            <w:tcW w:w="909" w:type="pct"/>
            <w:vMerge w:val="continue"/>
            <w:vAlign w:val="center"/>
          </w:tcPr>
          <w:p w14:paraId="4703951F">
            <w:pPr>
              <w:widowControl/>
              <w:jc w:val="left"/>
              <w:rPr>
                <w:rFonts w:hint="eastAsia" w:ascii="宋体" w:hAnsi="宋体" w:cs="宋体"/>
                <w:kern w:val="0"/>
                <w:sz w:val="20"/>
                <w:szCs w:val="20"/>
              </w:rPr>
            </w:pPr>
          </w:p>
        </w:tc>
        <w:tc>
          <w:tcPr>
            <w:tcW w:w="766" w:type="pct"/>
            <w:shd w:val="clear" w:color="auto" w:fill="auto"/>
            <w:vAlign w:val="center"/>
          </w:tcPr>
          <w:p w14:paraId="6F7C8EB7">
            <w:pPr>
              <w:widowControl/>
              <w:jc w:val="center"/>
              <w:rPr>
                <w:rFonts w:hint="eastAsia" w:ascii="宋体" w:hAnsi="宋体" w:cs="宋体"/>
                <w:kern w:val="0"/>
                <w:sz w:val="20"/>
                <w:szCs w:val="20"/>
              </w:rPr>
            </w:pPr>
            <w:r>
              <w:rPr>
                <w:rFonts w:hint="eastAsia" w:ascii="宋体" w:hAnsi="宋体" w:cs="宋体"/>
                <w:kern w:val="0"/>
                <w:sz w:val="20"/>
                <w:szCs w:val="20"/>
              </w:rPr>
              <w:t>新建工会组织</w:t>
            </w:r>
          </w:p>
        </w:tc>
        <w:tc>
          <w:tcPr>
            <w:tcW w:w="705" w:type="pct"/>
            <w:shd w:val="clear" w:color="auto" w:fill="auto"/>
            <w:vAlign w:val="center"/>
          </w:tcPr>
          <w:p w14:paraId="187BF520">
            <w:pPr>
              <w:widowControl/>
              <w:jc w:val="center"/>
              <w:rPr>
                <w:rFonts w:hint="eastAsia" w:ascii="宋体" w:hAnsi="宋体" w:cs="宋体"/>
                <w:kern w:val="0"/>
                <w:sz w:val="20"/>
                <w:szCs w:val="20"/>
              </w:rPr>
            </w:pPr>
            <w:r>
              <w:rPr>
                <w:rFonts w:hint="eastAsia" w:ascii="宋体" w:hAnsi="宋体" w:cs="宋体"/>
                <w:kern w:val="0"/>
                <w:sz w:val="20"/>
                <w:szCs w:val="20"/>
              </w:rPr>
              <w:t>&gt;=2家</w:t>
            </w:r>
          </w:p>
        </w:tc>
        <w:tc>
          <w:tcPr>
            <w:tcW w:w="688" w:type="pct"/>
            <w:shd w:val="clear" w:color="auto" w:fill="auto"/>
            <w:vAlign w:val="center"/>
          </w:tcPr>
          <w:p w14:paraId="66777CCD">
            <w:pPr>
              <w:widowControl/>
              <w:jc w:val="center"/>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2" w:type="pct"/>
            <w:shd w:val="clear" w:color="auto" w:fill="auto"/>
            <w:vAlign w:val="center"/>
          </w:tcPr>
          <w:p w14:paraId="10FBBCD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2487201A">
            <w:pPr>
              <w:widowControl/>
              <w:jc w:val="center"/>
              <w:rPr>
                <w:rFonts w:hint="eastAsia" w:ascii="宋体" w:hAnsi="宋体" w:cs="宋体"/>
                <w:kern w:val="0"/>
                <w:sz w:val="20"/>
                <w:szCs w:val="20"/>
              </w:rPr>
            </w:pPr>
            <w:r>
              <w:rPr>
                <w:rFonts w:hint="eastAsia" w:ascii="宋体" w:hAnsi="宋体" w:cs="宋体"/>
                <w:kern w:val="0"/>
                <w:sz w:val="20"/>
                <w:szCs w:val="20"/>
              </w:rPr>
              <w:t>2家</w:t>
            </w:r>
          </w:p>
        </w:tc>
        <w:tc>
          <w:tcPr>
            <w:tcW w:w="424" w:type="pct"/>
            <w:shd w:val="clear" w:color="auto" w:fill="auto"/>
            <w:vAlign w:val="center"/>
          </w:tcPr>
          <w:p w14:paraId="6EE7432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779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36292544">
            <w:pPr>
              <w:widowControl/>
              <w:jc w:val="left"/>
              <w:rPr>
                <w:rFonts w:hint="eastAsia" w:ascii="宋体" w:hAnsi="宋体" w:cs="宋体"/>
                <w:kern w:val="0"/>
                <w:sz w:val="20"/>
                <w:szCs w:val="20"/>
              </w:rPr>
            </w:pPr>
          </w:p>
        </w:tc>
        <w:tc>
          <w:tcPr>
            <w:tcW w:w="909" w:type="pct"/>
            <w:vMerge w:val="continue"/>
            <w:vAlign w:val="center"/>
          </w:tcPr>
          <w:p w14:paraId="638783DB">
            <w:pPr>
              <w:widowControl/>
              <w:jc w:val="left"/>
              <w:rPr>
                <w:rFonts w:hint="eastAsia" w:ascii="宋体" w:hAnsi="宋体" w:cs="宋体"/>
                <w:kern w:val="0"/>
                <w:sz w:val="20"/>
                <w:szCs w:val="20"/>
              </w:rPr>
            </w:pPr>
          </w:p>
        </w:tc>
        <w:tc>
          <w:tcPr>
            <w:tcW w:w="766" w:type="pct"/>
            <w:shd w:val="clear" w:color="auto" w:fill="auto"/>
            <w:vAlign w:val="center"/>
          </w:tcPr>
          <w:p w14:paraId="60DA66D0">
            <w:pPr>
              <w:widowControl/>
              <w:jc w:val="center"/>
              <w:rPr>
                <w:rFonts w:hint="eastAsia" w:ascii="宋体" w:hAnsi="宋体" w:cs="宋体"/>
                <w:kern w:val="0"/>
                <w:sz w:val="20"/>
                <w:szCs w:val="20"/>
              </w:rPr>
            </w:pPr>
            <w:r>
              <w:rPr>
                <w:rFonts w:hint="eastAsia" w:ascii="宋体" w:hAnsi="宋体" w:cs="宋体"/>
                <w:kern w:val="0"/>
                <w:sz w:val="20"/>
                <w:szCs w:val="20"/>
              </w:rPr>
              <w:t>职工医疗互助保障参保人数</w:t>
            </w:r>
          </w:p>
        </w:tc>
        <w:tc>
          <w:tcPr>
            <w:tcW w:w="705" w:type="pct"/>
            <w:shd w:val="clear" w:color="auto" w:fill="auto"/>
            <w:vAlign w:val="center"/>
          </w:tcPr>
          <w:p w14:paraId="35A715E0">
            <w:pPr>
              <w:widowControl/>
              <w:jc w:val="center"/>
              <w:rPr>
                <w:rFonts w:hint="eastAsia" w:ascii="宋体" w:hAnsi="宋体" w:cs="宋体"/>
                <w:kern w:val="0"/>
                <w:sz w:val="20"/>
                <w:szCs w:val="20"/>
              </w:rPr>
            </w:pPr>
            <w:r>
              <w:rPr>
                <w:rFonts w:hint="eastAsia" w:ascii="宋体" w:hAnsi="宋体" w:cs="宋体"/>
                <w:kern w:val="0"/>
                <w:sz w:val="20"/>
                <w:szCs w:val="20"/>
              </w:rPr>
              <w:t>&gt;=1000人</w:t>
            </w:r>
          </w:p>
        </w:tc>
        <w:tc>
          <w:tcPr>
            <w:tcW w:w="688" w:type="pct"/>
            <w:shd w:val="clear" w:color="auto" w:fill="auto"/>
            <w:vAlign w:val="center"/>
          </w:tcPr>
          <w:p w14:paraId="65FF03D2">
            <w:pPr>
              <w:widowControl/>
              <w:jc w:val="center"/>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2" w:type="pct"/>
            <w:shd w:val="clear" w:color="auto" w:fill="auto"/>
            <w:vAlign w:val="center"/>
          </w:tcPr>
          <w:p w14:paraId="03427A2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28546B4E">
            <w:pPr>
              <w:widowControl/>
              <w:jc w:val="center"/>
              <w:rPr>
                <w:rFonts w:hint="eastAsia" w:ascii="宋体" w:hAnsi="宋体" w:cs="宋体"/>
                <w:kern w:val="0"/>
                <w:sz w:val="20"/>
                <w:szCs w:val="20"/>
              </w:rPr>
            </w:pPr>
            <w:r>
              <w:rPr>
                <w:rFonts w:hint="eastAsia" w:ascii="宋体" w:hAnsi="宋体" w:cs="宋体"/>
                <w:kern w:val="0"/>
                <w:sz w:val="20"/>
                <w:szCs w:val="20"/>
              </w:rPr>
              <w:t>1109人</w:t>
            </w:r>
          </w:p>
        </w:tc>
        <w:tc>
          <w:tcPr>
            <w:tcW w:w="424" w:type="pct"/>
            <w:shd w:val="clear" w:color="auto" w:fill="auto"/>
            <w:vAlign w:val="center"/>
          </w:tcPr>
          <w:p w14:paraId="49A559F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D81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3289DAB3">
            <w:pPr>
              <w:widowControl/>
              <w:jc w:val="left"/>
              <w:rPr>
                <w:rFonts w:hint="eastAsia" w:ascii="宋体" w:hAnsi="宋体" w:cs="宋体"/>
                <w:kern w:val="0"/>
                <w:sz w:val="20"/>
                <w:szCs w:val="20"/>
              </w:rPr>
            </w:pPr>
          </w:p>
        </w:tc>
        <w:tc>
          <w:tcPr>
            <w:tcW w:w="909" w:type="pct"/>
            <w:vMerge w:val="continue"/>
            <w:vAlign w:val="center"/>
          </w:tcPr>
          <w:p w14:paraId="6D97D4C0">
            <w:pPr>
              <w:widowControl/>
              <w:jc w:val="left"/>
              <w:rPr>
                <w:rFonts w:hint="eastAsia" w:ascii="宋体" w:hAnsi="宋体" w:cs="宋体"/>
                <w:kern w:val="0"/>
                <w:sz w:val="20"/>
                <w:szCs w:val="20"/>
              </w:rPr>
            </w:pPr>
          </w:p>
        </w:tc>
        <w:tc>
          <w:tcPr>
            <w:tcW w:w="766" w:type="pct"/>
            <w:shd w:val="clear" w:color="auto" w:fill="auto"/>
            <w:vAlign w:val="center"/>
          </w:tcPr>
          <w:p w14:paraId="74C9ADC7">
            <w:pPr>
              <w:widowControl/>
              <w:jc w:val="center"/>
              <w:rPr>
                <w:rFonts w:hint="eastAsia" w:ascii="宋体" w:hAnsi="宋体" w:cs="宋体"/>
                <w:kern w:val="0"/>
                <w:sz w:val="20"/>
                <w:szCs w:val="20"/>
              </w:rPr>
            </w:pPr>
            <w:r>
              <w:rPr>
                <w:rFonts w:hint="eastAsia" w:ascii="宋体" w:hAnsi="宋体" w:cs="宋体"/>
                <w:kern w:val="0"/>
                <w:sz w:val="20"/>
                <w:szCs w:val="20"/>
              </w:rPr>
              <w:t>培育县级模范职工之家</w:t>
            </w:r>
          </w:p>
        </w:tc>
        <w:tc>
          <w:tcPr>
            <w:tcW w:w="705" w:type="pct"/>
            <w:shd w:val="clear" w:color="auto" w:fill="auto"/>
            <w:vAlign w:val="center"/>
          </w:tcPr>
          <w:p w14:paraId="781C9803">
            <w:pPr>
              <w:widowControl/>
              <w:jc w:val="center"/>
              <w:rPr>
                <w:rFonts w:hint="eastAsia" w:ascii="宋体" w:hAnsi="宋体" w:cs="宋体"/>
                <w:kern w:val="0"/>
                <w:sz w:val="20"/>
                <w:szCs w:val="20"/>
              </w:rPr>
            </w:pPr>
            <w:r>
              <w:rPr>
                <w:rFonts w:hint="eastAsia" w:ascii="宋体" w:hAnsi="宋体" w:cs="宋体"/>
                <w:kern w:val="0"/>
                <w:sz w:val="20"/>
                <w:szCs w:val="20"/>
              </w:rPr>
              <w:t>&gt;=1家</w:t>
            </w:r>
          </w:p>
        </w:tc>
        <w:tc>
          <w:tcPr>
            <w:tcW w:w="688" w:type="pct"/>
            <w:shd w:val="clear" w:color="auto" w:fill="auto"/>
            <w:vAlign w:val="center"/>
          </w:tcPr>
          <w:p w14:paraId="7C009A81">
            <w:pPr>
              <w:widowControl/>
              <w:jc w:val="center"/>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2" w:type="pct"/>
            <w:shd w:val="clear" w:color="auto" w:fill="auto"/>
            <w:vAlign w:val="center"/>
          </w:tcPr>
          <w:p w14:paraId="3E344AF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772CA232">
            <w:pPr>
              <w:widowControl/>
              <w:jc w:val="center"/>
              <w:rPr>
                <w:rFonts w:hint="eastAsia" w:ascii="宋体" w:hAnsi="宋体" w:cs="宋体"/>
                <w:kern w:val="0"/>
                <w:sz w:val="20"/>
                <w:szCs w:val="20"/>
              </w:rPr>
            </w:pPr>
            <w:r>
              <w:rPr>
                <w:rFonts w:hint="eastAsia" w:ascii="宋体" w:hAnsi="宋体" w:cs="宋体"/>
                <w:kern w:val="0"/>
                <w:sz w:val="20"/>
                <w:szCs w:val="20"/>
              </w:rPr>
              <w:t>1家</w:t>
            </w:r>
          </w:p>
        </w:tc>
        <w:tc>
          <w:tcPr>
            <w:tcW w:w="424" w:type="pct"/>
            <w:shd w:val="clear" w:color="auto" w:fill="auto"/>
            <w:vAlign w:val="center"/>
          </w:tcPr>
          <w:p w14:paraId="0657486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9C7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5037F9B5">
            <w:pPr>
              <w:widowControl/>
              <w:jc w:val="left"/>
              <w:rPr>
                <w:rFonts w:hint="eastAsia" w:ascii="宋体" w:hAnsi="宋体" w:cs="宋体"/>
                <w:kern w:val="0"/>
                <w:sz w:val="20"/>
                <w:szCs w:val="20"/>
              </w:rPr>
            </w:pPr>
          </w:p>
        </w:tc>
        <w:tc>
          <w:tcPr>
            <w:tcW w:w="909" w:type="pct"/>
            <w:shd w:val="clear" w:color="auto" w:fill="auto"/>
            <w:noWrap/>
            <w:vAlign w:val="center"/>
          </w:tcPr>
          <w:p w14:paraId="0E737E08">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766" w:type="pct"/>
            <w:shd w:val="clear" w:color="auto" w:fill="auto"/>
            <w:noWrap/>
            <w:vAlign w:val="center"/>
          </w:tcPr>
          <w:p w14:paraId="7FB6B43F">
            <w:pPr>
              <w:widowControl/>
              <w:jc w:val="left"/>
              <w:rPr>
                <w:rFonts w:hint="eastAsia" w:ascii="宋体" w:hAnsi="宋体" w:cs="宋体"/>
                <w:kern w:val="0"/>
                <w:sz w:val="20"/>
                <w:szCs w:val="20"/>
              </w:rPr>
            </w:pPr>
            <w:r>
              <w:rPr>
                <w:rFonts w:hint="eastAsia" w:ascii="宋体" w:hAnsi="宋体" w:cs="宋体"/>
                <w:kern w:val="0"/>
                <w:sz w:val="20"/>
                <w:szCs w:val="20"/>
              </w:rPr>
              <w:t>开展节日节点，特殊节日开展送温暖，慰问及时率</w:t>
            </w:r>
          </w:p>
        </w:tc>
        <w:tc>
          <w:tcPr>
            <w:tcW w:w="705" w:type="pct"/>
            <w:shd w:val="clear" w:color="auto" w:fill="auto"/>
            <w:noWrap/>
            <w:vAlign w:val="center"/>
          </w:tcPr>
          <w:p w14:paraId="1F2DCFB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8" w:type="pct"/>
            <w:shd w:val="clear" w:color="auto" w:fill="auto"/>
            <w:noWrap/>
            <w:vAlign w:val="center"/>
          </w:tcPr>
          <w:p w14:paraId="3B85AE6A">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2" w:type="pct"/>
            <w:shd w:val="clear" w:color="auto" w:fill="auto"/>
            <w:noWrap/>
            <w:vAlign w:val="center"/>
          </w:tcPr>
          <w:p w14:paraId="1280EEAE">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77513856">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4" w:type="pct"/>
            <w:shd w:val="clear" w:color="auto" w:fill="auto"/>
            <w:noWrap/>
            <w:vAlign w:val="center"/>
          </w:tcPr>
          <w:p w14:paraId="01EB451D">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0134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noWrap/>
            <w:vAlign w:val="center"/>
          </w:tcPr>
          <w:p w14:paraId="27F2BF48">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09" w:type="pct"/>
            <w:shd w:val="clear" w:color="auto" w:fill="auto"/>
            <w:noWrap/>
            <w:vAlign w:val="center"/>
          </w:tcPr>
          <w:p w14:paraId="26A0F5FD">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766" w:type="pct"/>
            <w:shd w:val="clear" w:color="auto" w:fill="auto"/>
            <w:noWrap/>
            <w:vAlign w:val="center"/>
          </w:tcPr>
          <w:p w14:paraId="0809B3AB">
            <w:pPr>
              <w:widowControl/>
              <w:jc w:val="left"/>
              <w:rPr>
                <w:rFonts w:hint="eastAsia" w:ascii="宋体" w:hAnsi="宋体" w:cs="宋体"/>
                <w:kern w:val="0"/>
                <w:sz w:val="20"/>
                <w:szCs w:val="20"/>
              </w:rPr>
            </w:pPr>
            <w:r>
              <w:rPr>
                <w:rFonts w:hint="eastAsia" w:ascii="宋体" w:hAnsi="宋体" w:cs="宋体"/>
                <w:kern w:val="0"/>
                <w:sz w:val="20"/>
                <w:szCs w:val="20"/>
              </w:rPr>
              <w:t>设立工会户外劳动者服务站</w:t>
            </w:r>
          </w:p>
        </w:tc>
        <w:tc>
          <w:tcPr>
            <w:tcW w:w="705" w:type="pct"/>
            <w:shd w:val="clear" w:color="auto" w:fill="auto"/>
            <w:noWrap/>
            <w:vAlign w:val="center"/>
          </w:tcPr>
          <w:p w14:paraId="773E68E8">
            <w:pPr>
              <w:widowControl/>
              <w:jc w:val="left"/>
              <w:rPr>
                <w:rFonts w:hint="eastAsia" w:ascii="宋体" w:hAnsi="宋体" w:cs="宋体"/>
                <w:kern w:val="0"/>
                <w:sz w:val="20"/>
                <w:szCs w:val="20"/>
              </w:rPr>
            </w:pPr>
            <w:r>
              <w:rPr>
                <w:rFonts w:hint="eastAsia" w:ascii="宋体" w:hAnsi="宋体" w:cs="宋体"/>
                <w:kern w:val="0"/>
                <w:sz w:val="20"/>
                <w:szCs w:val="20"/>
              </w:rPr>
              <w:t>&gt;=1家</w:t>
            </w:r>
          </w:p>
        </w:tc>
        <w:tc>
          <w:tcPr>
            <w:tcW w:w="688" w:type="pct"/>
            <w:shd w:val="clear" w:color="auto" w:fill="auto"/>
            <w:noWrap/>
            <w:vAlign w:val="center"/>
          </w:tcPr>
          <w:p w14:paraId="304B788E">
            <w:pPr>
              <w:widowControl/>
              <w:jc w:val="left"/>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2" w:type="pct"/>
            <w:shd w:val="clear" w:color="auto" w:fill="auto"/>
            <w:noWrap/>
            <w:vAlign w:val="center"/>
          </w:tcPr>
          <w:p w14:paraId="5A5CA53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2F3A3F30">
            <w:pPr>
              <w:widowControl/>
              <w:jc w:val="left"/>
              <w:rPr>
                <w:rFonts w:hint="eastAsia" w:ascii="宋体" w:hAnsi="宋体" w:cs="宋体"/>
                <w:kern w:val="0"/>
                <w:sz w:val="20"/>
                <w:szCs w:val="20"/>
              </w:rPr>
            </w:pPr>
            <w:r>
              <w:rPr>
                <w:rFonts w:hint="eastAsia" w:ascii="宋体" w:hAnsi="宋体" w:cs="宋体"/>
                <w:kern w:val="0"/>
                <w:sz w:val="20"/>
                <w:szCs w:val="20"/>
              </w:rPr>
              <w:t>2家</w:t>
            </w:r>
          </w:p>
        </w:tc>
        <w:tc>
          <w:tcPr>
            <w:tcW w:w="424" w:type="pct"/>
            <w:shd w:val="clear" w:color="auto" w:fill="auto"/>
            <w:noWrap/>
            <w:vAlign w:val="center"/>
          </w:tcPr>
          <w:p w14:paraId="6896EDF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479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531F660E">
            <w:pPr>
              <w:widowControl/>
              <w:jc w:val="left"/>
              <w:rPr>
                <w:rFonts w:hint="eastAsia" w:ascii="宋体" w:hAnsi="宋体" w:cs="宋体"/>
                <w:kern w:val="0"/>
                <w:sz w:val="20"/>
                <w:szCs w:val="20"/>
              </w:rPr>
            </w:pPr>
          </w:p>
        </w:tc>
        <w:tc>
          <w:tcPr>
            <w:tcW w:w="909" w:type="pct"/>
            <w:vMerge w:val="restart"/>
            <w:shd w:val="clear" w:color="auto" w:fill="auto"/>
            <w:noWrap/>
            <w:vAlign w:val="center"/>
          </w:tcPr>
          <w:p w14:paraId="769B1A2D">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66" w:type="pct"/>
            <w:shd w:val="clear" w:color="auto" w:fill="auto"/>
            <w:noWrap/>
            <w:vAlign w:val="center"/>
          </w:tcPr>
          <w:p w14:paraId="374815A7">
            <w:pPr>
              <w:widowControl/>
              <w:jc w:val="left"/>
              <w:rPr>
                <w:rFonts w:hint="eastAsia" w:ascii="宋体" w:hAnsi="宋体" w:cs="宋体"/>
                <w:kern w:val="0"/>
                <w:sz w:val="20"/>
                <w:szCs w:val="20"/>
              </w:rPr>
            </w:pPr>
            <w:r>
              <w:rPr>
                <w:rFonts w:hint="eastAsia" w:ascii="宋体" w:hAnsi="宋体" w:cs="宋体"/>
                <w:kern w:val="0"/>
                <w:sz w:val="20"/>
                <w:szCs w:val="20"/>
              </w:rPr>
              <w:t>对建档困难职工上大学子女开展“金秋助学活动”覆盖率</w:t>
            </w:r>
          </w:p>
        </w:tc>
        <w:tc>
          <w:tcPr>
            <w:tcW w:w="705" w:type="pct"/>
            <w:shd w:val="clear" w:color="auto" w:fill="auto"/>
            <w:noWrap/>
            <w:vAlign w:val="center"/>
          </w:tcPr>
          <w:p w14:paraId="6373715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88" w:type="pct"/>
            <w:shd w:val="clear" w:color="auto" w:fill="auto"/>
            <w:noWrap/>
            <w:vAlign w:val="center"/>
          </w:tcPr>
          <w:p w14:paraId="5ECF45D5">
            <w:pPr>
              <w:widowControl/>
              <w:jc w:val="left"/>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2" w:type="pct"/>
            <w:shd w:val="clear" w:color="auto" w:fill="auto"/>
            <w:noWrap/>
            <w:vAlign w:val="center"/>
          </w:tcPr>
          <w:p w14:paraId="50B6DD8F">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125EA75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24" w:type="pct"/>
            <w:shd w:val="clear" w:color="auto" w:fill="auto"/>
            <w:noWrap/>
            <w:vAlign w:val="center"/>
          </w:tcPr>
          <w:p w14:paraId="5446A020">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28BC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noWrap/>
            <w:vAlign w:val="center"/>
          </w:tcPr>
          <w:p w14:paraId="14DEB6B5">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09" w:type="pct"/>
            <w:vMerge w:val="continue"/>
            <w:vAlign w:val="center"/>
          </w:tcPr>
          <w:p w14:paraId="3F13EBD6">
            <w:pPr>
              <w:widowControl/>
              <w:jc w:val="left"/>
              <w:rPr>
                <w:rFonts w:hint="eastAsia" w:ascii="宋体" w:hAnsi="宋体" w:cs="宋体"/>
                <w:kern w:val="0"/>
                <w:sz w:val="20"/>
                <w:szCs w:val="20"/>
              </w:rPr>
            </w:pPr>
          </w:p>
        </w:tc>
        <w:tc>
          <w:tcPr>
            <w:tcW w:w="766" w:type="pct"/>
            <w:shd w:val="clear" w:color="auto" w:fill="auto"/>
            <w:noWrap/>
            <w:vAlign w:val="center"/>
          </w:tcPr>
          <w:p w14:paraId="7A4B3F6A">
            <w:pPr>
              <w:widowControl/>
              <w:jc w:val="left"/>
              <w:rPr>
                <w:rFonts w:hint="eastAsia" w:ascii="宋体" w:hAnsi="宋体" w:cs="宋体"/>
                <w:kern w:val="0"/>
                <w:sz w:val="20"/>
                <w:szCs w:val="20"/>
              </w:rPr>
            </w:pPr>
            <w:r>
              <w:rPr>
                <w:rFonts w:hint="eastAsia" w:ascii="宋体" w:hAnsi="宋体" w:cs="宋体"/>
                <w:kern w:val="0"/>
                <w:sz w:val="20"/>
                <w:szCs w:val="20"/>
              </w:rPr>
              <w:t>基层工会满意度</w:t>
            </w:r>
          </w:p>
        </w:tc>
        <w:tc>
          <w:tcPr>
            <w:tcW w:w="705" w:type="pct"/>
            <w:shd w:val="clear" w:color="auto" w:fill="auto"/>
            <w:noWrap/>
            <w:vAlign w:val="center"/>
          </w:tcPr>
          <w:p w14:paraId="33CCBB1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8" w:type="pct"/>
            <w:shd w:val="clear" w:color="auto" w:fill="auto"/>
            <w:noWrap/>
            <w:vAlign w:val="center"/>
          </w:tcPr>
          <w:p w14:paraId="50317B3A">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2" w:type="pct"/>
            <w:shd w:val="clear" w:color="auto" w:fill="auto"/>
            <w:noWrap/>
            <w:vAlign w:val="center"/>
          </w:tcPr>
          <w:p w14:paraId="15514A2C">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6A973540">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4" w:type="pct"/>
            <w:shd w:val="clear" w:color="auto" w:fill="auto"/>
            <w:noWrap/>
            <w:vAlign w:val="center"/>
          </w:tcPr>
          <w:p w14:paraId="45E2CC1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06EB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5DE7E3FE">
            <w:pPr>
              <w:widowControl/>
              <w:jc w:val="left"/>
              <w:rPr>
                <w:rFonts w:hint="eastAsia" w:ascii="宋体" w:hAnsi="宋体" w:cs="宋体"/>
                <w:kern w:val="0"/>
                <w:sz w:val="20"/>
                <w:szCs w:val="20"/>
              </w:rPr>
            </w:pPr>
          </w:p>
        </w:tc>
        <w:tc>
          <w:tcPr>
            <w:tcW w:w="909" w:type="pct"/>
            <w:vMerge w:val="continue"/>
            <w:vAlign w:val="center"/>
          </w:tcPr>
          <w:p w14:paraId="24226469">
            <w:pPr>
              <w:widowControl/>
              <w:jc w:val="left"/>
              <w:rPr>
                <w:rFonts w:hint="eastAsia" w:ascii="宋体" w:hAnsi="宋体" w:cs="宋体"/>
                <w:kern w:val="0"/>
                <w:sz w:val="20"/>
                <w:szCs w:val="20"/>
              </w:rPr>
            </w:pPr>
          </w:p>
        </w:tc>
        <w:tc>
          <w:tcPr>
            <w:tcW w:w="766" w:type="pct"/>
            <w:shd w:val="clear" w:color="auto" w:fill="auto"/>
            <w:noWrap/>
            <w:vAlign w:val="center"/>
          </w:tcPr>
          <w:p w14:paraId="5672E184">
            <w:pPr>
              <w:widowControl/>
              <w:jc w:val="left"/>
              <w:rPr>
                <w:rFonts w:hint="eastAsia" w:ascii="宋体" w:hAnsi="宋体" w:cs="宋体"/>
                <w:kern w:val="0"/>
                <w:sz w:val="20"/>
                <w:szCs w:val="20"/>
              </w:rPr>
            </w:pPr>
            <w:r>
              <w:rPr>
                <w:rFonts w:hint="eastAsia" w:ascii="宋体" w:hAnsi="宋体" w:cs="宋体"/>
                <w:kern w:val="0"/>
                <w:sz w:val="20"/>
                <w:szCs w:val="20"/>
              </w:rPr>
              <w:t>困难职工满意度</w:t>
            </w:r>
          </w:p>
        </w:tc>
        <w:tc>
          <w:tcPr>
            <w:tcW w:w="705" w:type="pct"/>
            <w:shd w:val="clear" w:color="auto" w:fill="auto"/>
            <w:noWrap/>
            <w:vAlign w:val="center"/>
          </w:tcPr>
          <w:p w14:paraId="104268D6">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8" w:type="pct"/>
            <w:shd w:val="clear" w:color="auto" w:fill="auto"/>
            <w:noWrap/>
            <w:vAlign w:val="center"/>
          </w:tcPr>
          <w:p w14:paraId="5EBC9216">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2" w:type="pct"/>
            <w:shd w:val="clear" w:color="auto" w:fill="auto"/>
            <w:noWrap/>
            <w:vAlign w:val="center"/>
          </w:tcPr>
          <w:p w14:paraId="033D469D">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60CAA8BC">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4" w:type="pct"/>
            <w:shd w:val="clear" w:color="auto" w:fill="auto"/>
            <w:noWrap/>
            <w:vAlign w:val="center"/>
          </w:tcPr>
          <w:p w14:paraId="59B81AE0">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23194711">
      <w:pPr>
        <w:ind w:firstLine="640" w:firstLineChars="200"/>
        <w:jc w:val="left"/>
        <w:rPr>
          <w:rFonts w:ascii="仿宋_GB2312" w:eastAsia="仿宋_GB2312"/>
          <w:sz w:val="32"/>
          <w:szCs w:val="32"/>
        </w:rPr>
      </w:pPr>
    </w:p>
    <w:p w14:paraId="1BC8193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383A3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992B5EC">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1CB773C9">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44E1B0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13167A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F6129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D80608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103A14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34E64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1630E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029F1B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2B496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BABF6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21E5F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27F2BD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3C1900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C01E5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C598EE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2CB3750">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915CF5C">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4C0A0FD">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CECD5F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4D92637">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499C02B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122091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1C4926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D3220D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7238548">
      <w:pPr>
        <w:ind w:firstLine="640" w:firstLineChars="200"/>
        <w:rPr>
          <w:rFonts w:ascii="仿宋_GB2312" w:eastAsia="仿宋_GB2312"/>
          <w:sz w:val="32"/>
          <w:szCs w:val="32"/>
        </w:rPr>
      </w:pPr>
    </w:p>
    <w:p w14:paraId="38BCE5C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2402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A711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1EA711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11D93"/>
    <w:rsid w:val="0045190D"/>
    <w:rsid w:val="00503AAF"/>
    <w:rsid w:val="00531902"/>
    <w:rsid w:val="005E2C23"/>
    <w:rsid w:val="00665B8F"/>
    <w:rsid w:val="008555D9"/>
    <w:rsid w:val="00860AC7"/>
    <w:rsid w:val="00874546"/>
    <w:rsid w:val="009402DB"/>
    <w:rsid w:val="009A2BE4"/>
    <w:rsid w:val="009C5D33"/>
    <w:rsid w:val="00A062A7"/>
    <w:rsid w:val="00A667C4"/>
    <w:rsid w:val="00A71B63"/>
    <w:rsid w:val="00AC01E2"/>
    <w:rsid w:val="00B70D59"/>
    <w:rsid w:val="00BC1F93"/>
    <w:rsid w:val="00BD671A"/>
    <w:rsid w:val="00C30306"/>
    <w:rsid w:val="00C36C1E"/>
    <w:rsid w:val="00C80E0B"/>
    <w:rsid w:val="00DA1204"/>
    <w:rsid w:val="00DB6FEB"/>
    <w:rsid w:val="00DC4EE6"/>
    <w:rsid w:val="00E03D1F"/>
    <w:rsid w:val="00E85D48"/>
    <w:rsid w:val="00EE210D"/>
    <w:rsid w:val="00F52A8D"/>
    <w:rsid w:val="019404F8"/>
    <w:rsid w:val="02BD3108"/>
    <w:rsid w:val="02E1177A"/>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E4C1F"/>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5884</Words>
  <Characters>6654</Characters>
  <Lines>55</Lines>
  <Paragraphs>15</Paragraphs>
  <TotalTime>11</TotalTime>
  <ScaleCrop>false</ScaleCrop>
  <LinksUpToDate>false</LinksUpToDate>
  <CharactersWithSpaces>6703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2024-12-05T09:22:21Z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